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sz w:val="28"/>
          <w:szCs w:val="28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71170" cy="637540"/>
                <wp:effectExtent l="0" t="0" r="1270" b="2540"/>
                <wp:docPr id="1" name="Picture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71170" cy="637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10pt;height:50.20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rPr>
          <w:color w:val="000000"/>
          <w:spacing w:val="-9"/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15 </w:t>
      </w:r>
      <w:bookmarkStart w:id="0" w:name="_GoBack"/>
      <w:r>
        <w:rPr>
          <w:sz w:val="28"/>
          <w:szCs w:val="28"/>
        </w:rPr>
      </w:r>
      <w:bookmarkEnd w:id="0"/>
      <w:r>
        <w:rPr>
          <w:sz w:val="28"/>
          <w:szCs w:val="28"/>
          <w:lang w:val="uk-UA"/>
        </w:rPr>
        <w:t xml:space="preserve">січня</w:t>
      </w:r>
      <w:r>
        <w:rPr>
          <w:sz w:val="28"/>
          <w:szCs w:val="28"/>
          <w:lang w:val="uk-UA"/>
        </w:rPr>
        <w:t xml:space="preserve"> 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р</w:t>
      </w:r>
      <w:r>
        <w:rPr>
          <w:sz w:val="28"/>
          <w:szCs w:val="28"/>
          <w:lang w:val="uk-UA"/>
        </w:rPr>
        <w:t xml:space="preserve">оку</w:t>
      </w:r>
      <w:r>
        <w:rPr>
          <w:color w:val="000000"/>
          <w:spacing w:val="-7"/>
          <w:sz w:val="28"/>
          <w:szCs w:val="28"/>
          <w:lang w:val="uk-UA"/>
        </w:rPr>
        <w:tab/>
      </w:r>
      <w:r>
        <w:rPr>
          <w:color w:val="000000"/>
          <w:spacing w:val="-7"/>
          <w:sz w:val="28"/>
          <w:szCs w:val="28"/>
          <w:lang w:val="uk-UA"/>
        </w:rPr>
        <w:tab/>
        <w:t xml:space="preserve">          </w:t>
      </w:r>
      <w:r>
        <w:rPr>
          <w:color w:val="000000"/>
          <w:spacing w:val="-7"/>
          <w:sz w:val="28"/>
          <w:szCs w:val="28"/>
          <w:lang w:val="uk-UA"/>
        </w:rPr>
        <w:t xml:space="preserve">м.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 </w:t>
      </w:r>
      <w:r>
        <w:rPr>
          <w:color w:val="000000"/>
          <w:spacing w:val="-7"/>
          <w:sz w:val="28"/>
          <w:szCs w:val="28"/>
          <w:lang w:val="uk-UA"/>
        </w:rPr>
        <w:tab/>
      </w:r>
      <w:r>
        <w:rPr>
          <w:color w:val="000000"/>
          <w:spacing w:val="-7"/>
          <w:sz w:val="28"/>
          <w:szCs w:val="28"/>
          <w:lang w:val="uk-UA"/>
        </w:rPr>
        <w:tab/>
      </w:r>
      <w:r>
        <w:rPr>
          <w:color w:val="000000"/>
          <w:spacing w:val="-7"/>
          <w:sz w:val="28"/>
          <w:szCs w:val="28"/>
          <w:lang w:val="uk-UA"/>
        </w:rPr>
        <w:tab/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22</w:t>
      </w:r>
      <w:r>
        <w:rPr>
          <w:color w:val="000000"/>
          <w:spacing w:val="-9"/>
          <w:sz w:val="28"/>
          <w:szCs w:val="28"/>
        </w:rPr>
      </w:r>
    </w:p>
    <w:p>
      <w:pPr>
        <w:pBdr/>
        <w:spacing/>
        <w:ind/>
        <w:jc w:val="both"/>
        <w:rPr>
          <w:color w:val="000000"/>
          <w:spacing w:val="-9"/>
          <w:sz w:val="28"/>
          <w:szCs w:val="28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</w:rPr>
      </w:r>
    </w:p>
    <w:tbl>
      <w:tblPr>
        <w:tblW w:w="9070" w:type="dxa"/>
        <w:tblBorders/>
        <w:tblLayout w:type="fixed"/>
        <w:tblLook w:val="04A0" w:firstRow="1" w:lastRow="0" w:firstColumn="1" w:lastColumn="0" w:noHBand="0" w:noVBand="1"/>
      </w:tblPr>
      <w:tblGrid>
        <w:gridCol w:w="5637"/>
        <w:gridCol w:w="3433"/>
      </w:tblGrid>
      <w:tr>
        <w:trPr/>
        <w:tc>
          <w:tcPr>
            <w:tcBorders/>
            <w:tcW w:w="5637" w:type="dxa"/>
            <w:textDirection w:val="lrTb"/>
            <w:noWrap w:val="false"/>
          </w:tcPr>
          <w:p>
            <w:pPr>
              <w:pBdr/>
              <w:spacing/>
              <w:ind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uk-UA" w:eastAsia="en-US"/>
              </w:rPr>
              <w:t xml:space="preserve">Про визначення орендаря та укладання договор</w:t>
            </w:r>
            <w:r>
              <w:rPr>
                <w:bCs/>
                <w:sz w:val="28"/>
                <w:szCs w:val="28"/>
                <w:lang w:val="uk-UA" w:eastAsia="en-US"/>
              </w:rPr>
              <w:t xml:space="preserve">ів</w:t>
            </w:r>
            <w:r>
              <w:rPr>
                <w:bCs/>
                <w:sz w:val="28"/>
                <w:szCs w:val="28"/>
                <w:lang w:val="uk-UA" w:eastAsia="en-US"/>
              </w:rPr>
              <w:t xml:space="preserve"> оренди майна комунальної власності </w:t>
            </w:r>
            <w:r>
              <w:rPr>
                <w:bCs/>
                <w:sz w:val="28"/>
                <w:szCs w:val="28"/>
                <w:lang w:val="uk-UA" w:eastAsia="en-US"/>
              </w:rPr>
              <w:t xml:space="preserve">Берестин</w:t>
            </w:r>
            <w:r>
              <w:rPr>
                <w:bCs/>
                <w:sz w:val="28"/>
                <w:szCs w:val="28"/>
                <w:lang w:val="uk-UA" w:eastAsia="en-US"/>
              </w:rPr>
              <w:t xml:space="preserve">ської </w:t>
            </w:r>
            <w:r>
              <w:rPr>
                <w:bCs/>
                <w:sz w:val="28"/>
                <w:szCs w:val="28"/>
                <w:lang w:val="uk-UA" w:eastAsia="en-US"/>
              </w:rPr>
              <w:t xml:space="preserve">міської </w:t>
            </w:r>
            <w:r>
              <w:rPr>
                <w:bCs/>
                <w:sz w:val="28"/>
                <w:szCs w:val="28"/>
                <w:lang w:val="uk-UA" w:eastAsia="en-US"/>
              </w:rPr>
              <w:t xml:space="preserve">територіальної громади</w:t>
            </w:r>
            <w:r>
              <w:rPr>
                <w:bCs/>
                <w:sz w:val="28"/>
                <w:szCs w:val="28"/>
                <w:lang w:val="uk-UA" w:eastAsia="en-US"/>
              </w:rPr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Borders/>
            <w:tcW w:w="3433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uk-UA" w:eastAsia="en-US"/>
              </w:rPr>
            </w:r>
            <w:r>
              <w:rPr>
                <w:bCs/>
                <w:sz w:val="28"/>
                <w:szCs w:val="28"/>
                <w:lang w:val="uk-UA" w:eastAsia="en-US"/>
              </w:rPr>
            </w:r>
            <w:r>
              <w:rPr>
                <w:bCs/>
                <w:sz w:val="28"/>
                <w:szCs w:val="28"/>
              </w:rPr>
            </w:r>
          </w:p>
        </w:tc>
      </w:tr>
    </w:tbl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Відповідно до статей 29, 60 Закону України «Про місцеве самоврядування в Україні», Закону України «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Про оренду державного та комунального майна», </w:t>
      </w:r>
      <w:r>
        <w:rPr>
          <w:sz w:val="28"/>
          <w:szCs w:val="28"/>
          <w:lang w:val="uk-UA"/>
        </w:rPr>
        <w:t xml:space="preserve">Порядку передачі в оренду майна </w:t>
      </w:r>
      <w:r>
        <w:rPr>
          <w:bCs/>
          <w:sz w:val="28"/>
          <w:szCs w:val="28"/>
          <w:lang w:val="uk-UA" w:eastAsia="en-US"/>
        </w:rPr>
        <w:t xml:space="preserve">Берестинської міської </w:t>
      </w:r>
      <w:r>
        <w:rPr>
          <w:sz w:val="28"/>
          <w:szCs w:val="28"/>
          <w:lang w:val="uk-UA"/>
        </w:rPr>
        <w:t xml:space="preserve">територіальної громади, затвердженого рішенням Красноградської міської ради від 27 липня 2023 року № 3651-</w:t>
      </w:r>
      <w:r>
        <w:rPr>
          <w:sz w:val="28"/>
          <w:szCs w:val="28"/>
          <w:lang w:val="en-US"/>
        </w:rPr>
        <w:t xml:space="preserve">VIII</w:t>
      </w:r>
      <w:r>
        <w:rPr>
          <w:sz w:val="28"/>
          <w:szCs w:val="28"/>
          <w:lang w:val="uk-UA"/>
        </w:rPr>
        <w:t xml:space="preserve"> «Про забезпечення відносин у сфері оренди майна комунальної власності </w:t>
      </w:r>
      <w:r>
        <w:rPr>
          <w:bCs/>
          <w:sz w:val="28"/>
          <w:szCs w:val="28"/>
          <w:lang w:val="uk-UA" w:eastAsia="en-US"/>
        </w:rPr>
        <w:t xml:space="preserve">Берестинської міської </w:t>
      </w:r>
      <w:r>
        <w:rPr>
          <w:sz w:val="28"/>
          <w:szCs w:val="28"/>
          <w:lang w:val="uk-UA"/>
        </w:rPr>
        <w:t xml:space="preserve">територіальної громади» (зі змінами)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, враховуючи заяву потенційного орендаря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Харківське міжрегіональне управління Міністерства юстиції України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про намір оренди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нежитлових приміщень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для розміщення відділів управління</w:t>
      </w:r>
      <w:r>
        <w:rPr>
          <w:bCs/>
          <w:sz w:val="28"/>
          <w:szCs w:val="28"/>
          <w:lang w:val="uk-UA" w:eastAsia="en-US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 Берестинської 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>
      <w:pPr>
        <w:pBdr/>
        <w:spacing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>
      <w:pPr>
        <w:pStyle w:val="892"/>
        <w:numPr>
          <w:ilvl w:val="0"/>
          <w:numId w:val="1"/>
        </w:numPr>
        <w:pBdr/>
        <w:tabs>
          <w:tab w:val="left" w:leader="none" w:pos="720"/>
          <w:tab w:val="left" w:leader="none" w:pos="900"/>
        </w:tabs>
        <w:spacing/>
        <w:ind w:firstLine="567" w:left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bCs/>
          <w:sz w:val="28"/>
          <w:szCs w:val="28"/>
          <w:lang w:val="uk-UA" w:eastAsia="en-US"/>
        </w:rPr>
        <w:t xml:space="preserve">В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изначити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Харківське міжрегіональне управління Міністерства юстиції України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(код ЄДРПОУ </w:t>
      </w:r>
      <w:r>
        <w:rPr>
          <w:rFonts w:ascii="Times New Roman CYR" w:hAnsi="Times New Roman CYR"/>
          <w:sz w:val="28"/>
          <w:szCs w:val="28"/>
          <w:lang w:val="uk-UA"/>
        </w:rPr>
        <w:t xml:space="preserve">45752470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) орендарем </w:t>
      </w:r>
      <w:r>
        <w:rPr>
          <w:bCs/>
          <w:sz w:val="28"/>
          <w:szCs w:val="28"/>
          <w:lang w:val="uk-UA" w:eastAsia="en-US"/>
        </w:rPr>
        <w:t xml:space="preserve">та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укласти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з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1 </w:t>
      </w:r>
      <w:r>
        <w:rPr>
          <w:sz w:val="28"/>
          <w:szCs w:val="28"/>
          <w:lang w:val="uk-UA"/>
        </w:rPr>
        <w:t xml:space="preserve">січня</w:t>
      </w:r>
      <w:r>
        <w:rPr>
          <w:sz w:val="28"/>
          <w:szCs w:val="28"/>
          <w:lang w:val="uk-UA"/>
        </w:rPr>
        <w:t xml:space="preserve"> 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  <w:lang w:val="uk-UA"/>
        </w:rPr>
        <w:t xml:space="preserve"> року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догов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о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р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и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оренди </w:t>
      </w:r>
      <w:r>
        <w:rPr>
          <w:bCs/>
          <w:sz w:val="28"/>
          <w:szCs w:val="28"/>
          <w:lang w:val="uk-UA" w:eastAsia="en-US"/>
        </w:rPr>
        <w:t xml:space="preserve">майна комунальної власності </w:t>
      </w:r>
      <w:r>
        <w:rPr>
          <w:bCs/>
          <w:sz w:val="28"/>
          <w:szCs w:val="28"/>
          <w:lang w:val="uk-UA" w:eastAsia="en-US"/>
        </w:rPr>
        <w:t xml:space="preserve">Берестин</w:t>
      </w:r>
      <w:r>
        <w:rPr>
          <w:bCs/>
          <w:sz w:val="28"/>
          <w:szCs w:val="28"/>
          <w:lang w:val="uk-UA" w:eastAsia="en-US"/>
        </w:rPr>
        <w:t xml:space="preserve">ської </w:t>
      </w:r>
      <w:r>
        <w:rPr>
          <w:bCs/>
          <w:sz w:val="28"/>
          <w:szCs w:val="28"/>
          <w:lang w:val="uk-UA" w:eastAsia="en-US"/>
        </w:rPr>
        <w:t xml:space="preserve">міської </w:t>
      </w:r>
      <w:r>
        <w:rPr>
          <w:bCs/>
          <w:sz w:val="28"/>
          <w:szCs w:val="28"/>
          <w:lang w:val="uk-UA" w:eastAsia="en-US"/>
        </w:rPr>
        <w:t xml:space="preserve">територіальної громади на </w:t>
      </w:r>
      <w:r>
        <w:rPr>
          <w:bCs/>
          <w:sz w:val="28"/>
          <w:szCs w:val="28"/>
          <w:lang w:val="uk-UA" w:eastAsia="en-US"/>
        </w:rPr>
        <w:t xml:space="preserve">такі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об’єкта нерухомого майна комунальної власності Красног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радської територіальної громади:</w:t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  <w:r>
        <w:rPr>
          <w:rFonts w:ascii="Times New Roman CYR" w:hAnsi="Times New Roman CYR" w:cs="Times New Roman CYR"/>
          <w:sz w:val="28"/>
          <w:szCs w:val="28"/>
        </w:rPr>
      </w:r>
    </w:p>
    <w:p>
      <w:pPr>
        <w:pStyle w:val="892"/>
        <w:pBdr/>
        <w:tabs>
          <w:tab w:val="left" w:leader="none" w:pos="720"/>
          <w:tab w:val="left" w:leader="none" w:pos="900"/>
        </w:tabs>
        <w:spacing/>
        <w:ind w:firstLine="851" w:left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- нежитлові приміщення,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загальною площею 79,80 кв.м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, будівлі Земської управи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за адресою м. Берестин, вул. Історична, 94, для розміщення Берестинського відділу державної реєстрації актів цивільного стану у Берестинському районі Харківської області Харківського міжрегіонального управління Міністерства юстиції України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;</w:t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  <w:r>
        <w:rPr>
          <w:rFonts w:ascii="Times New Roman CYR" w:hAnsi="Times New Roman CYR" w:cs="Times New Roman CYR"/>
          <w:sz w:val="28"/>
          <w:szCs w:val="28"/>
        </w:rPr>
      </w:r>
    </w:p>
    <w:p>
      <w:pPr>
        <w:pStyle w:val="892"/>
        <w:pBdr/>
        <w:tabs>
          <w:tab w:val="left" w:leader="none" w:pos="720"/>
          <w:tab w:val="left" w:leader="none" w:pos="900"/>
        </w:tabs>
        <w:spacing/>
        <w:ind w:firstLine="851" w:left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нежитлові приміщення,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загальною площею 171,40 кв.м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, будівлі Земської управи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за адресою м. Берестин, вул. Історична, 94,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для розміщення Берестинського відділу державної виконавчої служби у Берестинському районі Харківської області Харківського міжрегіонального управління Міністерства юстиції України.</w:t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  <w:r>
        <w:rPr>
          <w:rFonts w:ascii="Times New Roman CYR" w:hAnsi="Times New Roman CYR" w:cs="Times New Roman CYR"/>
          <w:sz w:val="28"/>
          <w:szCs w:val="28"/>
        </w:rPr>
      </w:r>
    </w:p>
    <w:p>
      <w:pPr>
        <w:pBdr/>
        <w:tabs>
          <w:tab w:val="left" w:leader="none" w:pos="993"/>
        </w:tabs>
        <w:spacing/>
        <w:ind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     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2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. Відділу управління об’єктами комунальної власності Берестинської міської ради здійснити заходи щодо оформлення відповідн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их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договор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ів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оренди майна комунальної власності </w:t>
      </w:r>
      <w:r>
        <w:rPr>
          <w:bCs/>
          <w:sz w:val="28"/>
          <w:szCs w:val="28"/>
          <w:lang w:val="uk-UA" w:eastAsia="en-US"/>
        </w:rPr>
        <w:t xml:space="preserve">Берестинської міської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територіальної громади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строком на один рік</w:t>
      </w:r>
      <w:r>
        <w:rPr>
          <w:sz w:val="28"/>
          <w:szCs w:val="28"/>
          <w:lang w:val="uk-UA"/>
        </w:rPr>
        <w:t xml:space="preserve">.</w:t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  <w:r>
        <w:rPr>
          <w:rFonts w:ascii="Times New Roman CYR" w:hAnsi="Times New Roman CYR" w:cs="Times New Roman CYR"/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3</w:t>
      </w:r>
      <w:r>
        <w:rPr>
          <w:sz w:val="28"/>
          <w:szCs w:val="28"/>
          <w:lang w:val="uk-UA"/>
        </w:rPr>
        <w:t xml:space="preserve">. Контроль за виконанням рішення покласти на заступника міського голови з питань діяльності виконавчих органів Наталію ЗІНЧЕНКО.</w:t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 w14:paraId="14A64CD9">
      <w:pPr>
        <w:pBdr/>
        <w:tabs>
          <w:tab w:val="left" w:leader="none" w:pos="0"/>
        </w:tabs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33CE8E6">
      <w:pPr>
        <w:pBdr/>
        <w:tabs>
          <w:tab w:val="left" w:leader="none" w:pos="0"/>
        </w:tabs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190B96C">
      <w:pPr>
        <w:pBdr/>
        <w:tabs>
          <w:tab w:val="left" w:leader="none" w:pos="0"/>
        </w:tabs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tabs>
          <w:tab w:val="left" w:leader="none" w:pos="0"/>
        </w:tabs>
        <w:spacing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 w14:paraId="764B5AC1">
      <w:pPr>
        <w:pStyle w:val="884"/>
        <w:pBdr/>
        <w:tabs>
          <w:tab w:val="center" w:leader="none" w:pos="4677"/>
        </w:tabs>
        <w:spacing w:after="0" w:afterAutospacing="0" w:line="240" w:lineRule="auto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Перший з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аступник міського голови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             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Наталія ШАПТАЛА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851" w:right="850" w:bottom="1530" w:left="1843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2608AE"/>
    <w:lvl w:ilvl="0">
      <w:isLgl w:val="false"/>
      <w:lvlJc w:val="left"/>
      <w:lvlText w:val="%1."/>
      <w:numFmt w:val="decimal"/>
      <w:pPr>
        <w:pBdr/>
        <w:spacing/>
        <w:ind w:hanging="360" w:left="1068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8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8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8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8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8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8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8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8"/>
      </w:pPr>
      <w:rPr>
        <w:rFonts w:cs="Times New Roman"/>
      </w:r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3">
    <w:name w:val="Table Grid Light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1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2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1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2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3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4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5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6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1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2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3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4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5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6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1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2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3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4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5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6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8">
    <w:name w:val="Heading 1"/>
    <w:basedOn w:val="884"/>
    <w:next w:val="884"/>
    <w:link w:val="837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9">
    <w:name w:val="Heading 2"/>
    <w:basedOn w:val="884"/>
    <w:next w:val="884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0">
    <w:name w:val="Heading 3"/>
    <w:basedOn w:val="884"/>
    <w:next w:val="884"/>
    <w:link w:val="83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1">
    <w:name w:val="Heading 4"/>
    <w:basedOn w:val="884"/>
    <w:next w:val="884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2">
    <w:name w:val="Heading 5"/>
    <w:basedOn w:val="884"/>
    <w:next w:val="884"/>
    <w:link w:val="84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3">
    <w:name w:val="Heading 6"/>
    <w:basedOn w:val="884"/>
    <w:next w:val="884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4">
    <w:name w:val="Heading 7"/>
    <w:basedOn w:val="884"/>
    <w:next w:val="884"/>
    <w:link w:val="843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5">
    <w:name w:val="Heading 8"/>
    <w:basedOn w:val="884"/>
    <w:next w:val="884"/>
    <w:link w:val="844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6">
    <w:name w:val="Heading 9"/>
    <w:basedOn w:val="884"/>
    <w:next w:val="884"/>
    <w:link w:val="845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7">
    <w:name w:val="Heading 1 Char"/>
    <w:basedOn w:val="885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8">
    <w:name w:val="Heading 2 Char"/>
    <w:basedOn w:val="885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9">
    <w:name w:val="Heading 3 Char"/>
    <w:basedOn w:val="885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0">
    <w:name w:val="Heading 4 Char"/>
    <w:basedOn w:val="885"/>
    <w:link w:val="83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1">
    <w:name w:val="Heading 5 Char"/>
    <w:basedOn w:val="885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2">
    <w:name w:val="Heading 6 Char"/>
    <w:basedOn w:val="885"/>
    <w:link w:val="83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3">
    <w:name w:val="Heading 7 Char"/>
    <w:basedOn w:val="885"/>
    <w:link w:val="83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4">
    <w:name w:val="Heading 8 Char"/>
    <w:basedOn w:val="885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5">
    <w:name w:val="Heading 9 Char"/>
    <w:basedOn w:val="885"/>
    <w:link w:val="83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6">
    <w:name w:val="Title Char"/>
    <w:basedOn w:val="885"/>
    <w:link w:val="891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7">
    <w:name w:val="Subtitle"/>
    <w:basedOn w:val="884"/>
    <w:next w:val="884"/>
    <w:link w:val="84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8">
    <w:name w:val="Subtitle Char"/>
    <w:basedOn w:val="885"/>
    <w:link w:val="84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9">
    <w:name w:val="Quote"/>
    <w:basedOn w:val="884"/>
    <w:next w:val="884"/>
    <w:link w:val="85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0">
    <w:name w:val="Quote Char"/>
    <w:basedOn w:val="885"/>
    <w:link w:val="84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1">
    <w:name w:val="Intense Emphasis"/>
    <w:basedOn w:val="88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2">
    <w:name w:val="Intense Quote"/>
    <w:basedOn w:val="884"/>
    <w:next w:val="884"/>
    <w:link w:val="85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3">
    <w:name w:val="Intense Quote Char"/>
    <w:basedOn w:val="885"/>
    <w:link w:val="85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4">
    <w:name w:val="Intense Reference"/>
    <w:basedOn w:val="88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5">
    <w:name w:val="No Spacing"/>
    <w:basedOn w:val="884"/>
    <w:uiPriority w:val="1"/>
    <w:qFormat/>
    <w:pPr>
      <w:pBdr/>
      <w:spacing w:after="0" w:line="240" w:lineRule="auto"/>
      <w:ind/>
    </w:pPr>
  </w:style>
  <w:style w:type="character" w:styleId="856">
    <w:name w:val="Subtle Emphasis"/>
    <w:basedOn w:val="88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Emphasis"/>
    <w:basedOn w:val="885"/>
    <w:uiPriority w:val="20"/>
    <w:qFormat/>
    <w:pPr>
      <w:pBdr/>
      <w:spacing/>
      <w:ind/>
    </w:pPr>
    <w:rPr>
      <w:i/>
      <w:iCs/>
    </w:rPr>
  </w:style>
  <w:style w:type="character" w:styleId="858">
    <w:name w:val="Strong"/>
    <w:basedOn w:val="885"/>
    <w:uiPriority w:val="22"/>
    <w:qFormat/>
    <w:pPr>
      <w:pBdr/>
      <w:spacing/>
      <w:ind/>
    </w:pPr>
    <w:rPr>
      <w:b/>
      <w:bCs/>
    </w:rPr>
  </w:style>
  <w:style w:type="character" w:styleId="859">
    <w:name w:val="Subtle Reference"/>
    <w:basedOn w:val="88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0">
    <w:name w:val="Book Title"/>
    <w:basedOn w:val="885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61">
    <w:name w:val="Header Char"/>
    <w:basedOn w:val="885"/>
    <w:link w:val="894"/>
    <w:uiPriority w:val="99"/>
    <w:pPr>
      <w:pBdr/>
      <w:spacing/>
      <w:ind/>
    </w:pPr>
  </w:style>
  <w:style w:type="character" w:styleId="862">
    <w:name w:val="Footer Char"/>
    <w:basedOn w:val="885"/>
    <w:link w:val="896"/>
    <w:uiPriority w:val="99"/>
    <w:pPr>
      <w:pBdr/>
      <w:spacing/>
      <w:ind/>
    </w:pPr>
  </w:style>
  <w:style w:type="paragraph" w:styleId="863">
    <w:name w:val="Caption"/>
    <w:basedOn w:val="884"/>
    <w:next w:val="88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4">
    <w:name w:val="footnote text"/>
    <w:basedOn w:val="884"/>
    <w:link w:val="86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5">
    <w:name w:val="Footnote Text Char"/>
    <w:basedOn w:val="885"/>
    <w:link w:val="864"/>
    <w:uiPriority w:val="99"/>
    <w:semiHidden/>
    <w:pPr>
      <w:pBdr/>
      <w:spacing/>
      <w:ind/>
    </w:pPr>
    <w:rPr>
      <w:sz w:val="20"/>
      <w:szCs w:val="20"/>
    </w:rPr>
  </w:style>
  <w:style w:type="character" w:styleId="866">
    <w:name w:val="footnote reference"/>
    <w:basedOn w:val="885"/>
    <w:uiPriority w:val="99"/>
    <w:semiHidden/>
    <w:unhideWhenUsed/>
    <w:pPr>
      <w:pBdr/>
      <w:spacing/>
      <w:ind/>
    </w:pPr>
    <w:rPr>
      <w:vertAlign w:val="superscript"/>
    </w:rPr>
  </w:style>
  <w:style w:type="paragraph" w:styleId="867">
    <w:name w:val="endnote text"/>
    <w:basedOn w:val="884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Endnote Text Char"/>
    <w:basedOn w:val="885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endnote reference"/>
    <w:basedOn w:val="885"/>
    <w:uiPriority w:val="99"/>
    <w:semiHidden/>
    <w:unhideWhenUsed/>
    <w:pPr>
      <w:pBdr/>
      <w:spacing/>
      <w:ind/>
    </w:pPr>
    <w:rPr>
      <w:vertAlign w:val="superscript"/>
    </w:rPr>
  </w:style>
  <w:style w:type="character" w:styleId="870">
    <w:name w:val="Hyperlink"/>
    <w:basedOn w:val="885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1">
    <w:name w:val="FollowedHyperlink"/>
    <w:basedOn w:val="88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2">
    <w:name w:val="toc 1"/>
    <w:basedOn w:val="884"/>
    <w:next w:val="884"/>
    <w:uiPriority w:val="39"/>
    <w:unhideWhenUsed/>
    <w:pPr>
      <w:pBdr/>
      <w:spacing w:after="100"/>
      <w:ind/>
    </w:pPr>
  </w:style>
  <w:style w:type="paragraph" w:styleId="873">
    <w:name w:val="toc 2"/>
    <w:basedOn w:val="884"/>
    <w:next w:val="884"/>
    <w:uiPriority w:val="39"/>
    <w:unhideWhenUsed/>
    <w:pPr>
      <w:pBdr/>
      <w:spacing w:after="100"/>
      <w:ind w:left="220"/>
    </w:pPr>
  </w:style>
  <w:style w:type="paragraph" w:styleId="874">
    <w:name w:val="toc 3"/>
    <w:basedOn w:val="884"/>
    <w:next w:val="884"/>
    <w:uiPriority w:val="39"/>
    <w:unhideWhenUsed/>
    <w:pPr>
      <w:pBdr/>
      <w:spacing w:after="100"/>
      <w:ind w:left="440"/>
    </w:pPr>
  </w:style>
  <w:style w:type="paragraph" w:styleId="875">
    <w:name w:val="toc 4"/>
    <w:basedOn w:val="884"/>
    <w:next w:val="884"/>
    <w:uiPriority w:val="39"/>
    <w:unhideWhenUsed/>
    <w:pPr>
      <w:pBdr/>
      <w:spacing w:after="100"/>
      <w:ind w:left="660"/>
    </w:pPr>
  </w:style>
  <w:style w:type="paragraph" w:styleId="876">
    <w:name w:val="toc 5"/>
    <w:basedOn w:val="884"/>
    <w:next w:val="884"/>
    <w:uiPriority w:val="39"/>
    <w:unhideWhenUsed/>
    <w:pPr>
      <w:pBdr/>
      <w:spacing w:after="100"/>
      <w:ind w:left="880"/>
    </w:pPr>
  </w:style>
  <w:style w:type="paragraph" w:styleId="877">
    <w:name w:val="toc 6"/>
    <w:basedOn w:val="884"/>
    <w:next w:val="884"/>
    <w:uiPriority w:val="39"/>
    <w:unhideWhenUsed/>
    <w:pPr>
      <w:pBdr/>
      <w:spacing w:after="100"/>
      <w:ind w:left="1100"/>
    </w:pPr>
  </w:style>
  <w:style w:type="paragraph" w:styleId="878">
    <w:name w:val="toc 7"/>
    <w:basedOn w:val="884"/>
    <w:next w:val="884"/>
    <w:uiPriority w:val="39"/>
    <w:unhideWhenUsed/>
    <w:pPr>
      <w:pBdr/>
      <w:spacing w:after="100"/>
      <w:ind w:left="1320"/>
    </w:pPr>
  </w:style>
  <w:style w:type="paragraph" w:styleId="879">
    <w:name w:val="toc 8"/>
    <w:basedOn w:val="884"/>
    <w:next w:val="884"/>
    <w:uiPriority w:val="39"/>
    <w:unhideWhenUsed/>
    <w:pPr>
      <w:pBdr/>
      <w:spacing w:after="100"/>
      <w:ind w:left="1540"/>
    </w:pPr>
  </w:style>
  <w:style w:type="paragraph" w:styleId="880">
    <w:name w:val="toc 9"/>
    <w:basedOn w:val="884"/>
    <w:next w:val="884"/>
    <w:uiPriority w:val="39"/>
    <w:unhideWhenUsed/>
    <w:pPr>
      <w:pBdr/>
      <w:spacing w:after="100"/>
      <w:ind w:left="1760"/>
    </w:pPr>
  </w:style>
  <w:style w:type="character" w:styleId="881">
    <w:name w:val="Placeholder Text"/>
    <w:basedOn w:val="885"/>
    <w:uiPriority w:val="99"/>
    <w:semiHidden/>
    <w:pPr>
      <w:pBdr/>
      <w:spacing/>
      <w:ind/>
    </w:pPr>
    <w:rPr>
      <w:color w:val="666666"/>
    </w:rPr>
  </w:style>
  <w:style w:type="paragraph" w:styleId="882">
    <w:name w:val="TOC Heading"/>
    <w:uiPriority w:val="39"/>
    <w:unhideWhenUsed/>
    <w:pPr>
      <w:pBdr/>
      <w:spacing/>
      <w:ind/>
    </w:pPr>
  </w:style>
  <w:style w:type="paragraph" w:styleId="883">
    <w:name w:val="table of figures"/>
    <w:basedOn w:val="884"/>
    <w:next w:val="884"/>
    <w:uiPriority w:val="99"/>
    <w:unhideWhenUsed/>
    <w:pPr>
      <w:pBdr/>
      <w:spacing w:after="0" w:afterAutospacing="0"/>
      <w:ind/>
    </w:pPr>
  </w:style>
  <w:style w:type="paragraph" w:styleId="884" w:default="1">
    <w:name w:val="Normal"/>
    <w:qFormat/>
    <w:pPr>
      <w:pBdr/>
      <w:spacing/>
      <w:ind/>
    </w:pPr>
    <w:rPr>
      <w:rFonts w:ascii="Times New Roman" w:hAnsi="Times New Roman" w:eastAsia="Times New Roman"/>
    </w:rPr>
  </w:style>
  <w:style w:type="character" w:styleId="885" w:default="1">
    <w:name w:val="Default Paragraph Font"/>
    <w:uiPriority w:val="1"/>
    <w:semiHidden/>
    <w:unhideWhenUsed/>
    <w:pPr>
      <w:pBdr/>
      <w:spacing/>
      <w:ind/>
    </w:pPr>
  </w:style>
  <w:style w:type="table" w:styleId="886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7" w:default="1">
    <w:name w:val="No List"/>
    <w:uiPriority w:val="99"/>
    <w:semiHidden/>
    <w:unhideWhenUsed/>
    <w:pPr>
      <w:pBdr/>
      <w:spacing/>
      <w:ind/>
    </w:pPr>
  </w:style>
  <w:style w:type="paragraph" w:styleId="888">
    <w:name w:val="Balloon Text"/>
    <w:basedOn w:val="884"/>
    <w:link w:val="893"/>
    <w:uiPriority w:val="99"/>
    <w:semiHidden/>
    <w:qFormat/>
    <w:pPr>
      <w:pBdr/>
      <w:spacing/>
      <w:ind/>
    </w:pPr>
    <w:rPr>
      <w:rFonts w:ascii="Tahoma" w:hAnsi="Tahoma" w:cs="Tahoma"/>
      <w:sz w:val="16"/>
      <w:szCs w:val="16"/>
    </w:rPr>
  </w:style>
  <w:style w:type="paragraph" w:styleId="889">
    <w:name w:val="Normal (Web)"/>
    <w:basedOn w:val="884"/>
    <w:uiPriority w:val="99"/>
    <w:qFormat/>
    <w:pPr>
      <w:pBdr/>
      <w:spacing w:after="100" w:afterAutospacing="1" w:before="100" w:beforeAutospacing="1"/>
      <w:ind/>
    </w:pPr>
    <w:rPr>
      <w:sz w:val="24"/>
      <w:szCs w:val="24"/>
    </w:rPr>
  </w:style>
  <w:style w:type="table" w:styleId="890">
    <w:name w:val="Table Grid"/>
    <w:basedOn w:val="886"/>
    <w:uiPriority w:val="9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91">
    <w:name w:val="Title"/>
    <w:basedOn w:val="884"/>
    <w:qFormat/>
    <w:pPr>
      <w:pBdr/>
      <w:spacing/>
      <w:ind/>
      <w:jc w:val="center"/>
    </w:pPr>
    <w:rPr>
      <w:sz w:val="36"/>
    </w:rPr>
  </w:style>
  <w:style w:type="paragraph" w:styleId="892">
    <w:name w:val="List Paragraph"/>
    <w:basedOn w:val="884"/>
    <w:uiPriority w:val="34"/>
    <w:qFormat/>
    <w:pPr>
      <w:pBdr/>
      <w:spacing/>
      <w:ind w:left="720"/>
      <w:contextualSpacing w:val="true"/>
    </w:pPr>
  </w:style>
  <w:style w:type="character" w:styleId="893" w:customStyle="1">
    <w:name w:val="Текст выноски Знак"/>
    <w:basedOn w:val="885"/>
    <w:link w:val="888"/>
    <w:uiPriority w:val="99"/>
    <w:semiHidden/>
    <w:qFormat/>
    <w:pPr>
      <w:pBdr/>
      <w:spacing/>
      <w:ind/>
    </w:pPr>
    <w:rPr>
      <w:rFonts w:ascii="Tahoma" w:hAnsi="Tahoma" w:cs="Tahoma"/>
      <w:sz w:val="16"/>
      <w:szCs w:val="16"/>
      <w:lang w:eastAsia="ru-RU"/>
    </w:rPr>
  </w:style>
  <w:style w:type="paragraph" w:styleId="894">
    <w:name w:val="Header"/>
    <w:basedOn w:val="884"/>
    <w:link w:val="895"/>
    <w:uiPriority w:val="99"/>
    <w:unhideWhenUsed/>
    <w:pPr>
      <w:pBdr/>
      <w:tabs>
        <w:tab w:val="center" w:leader="none" w:pos="4677"/>
        <w:tab w:val="right" w:leader="none" w:pos="9355"/>
      </w:tabs>
      <w:spacing/>
      <w:ind/>
    </w:pPr>
  </w:style>
  <w:style w:type="character" w:styleId="895" w:customStyle="1">
    <w:name w:val="Верхний колонтитул Знак"/>
    <w:basedOn w:val="885"/>
    <w:link w:val="894"/>
    <w:uiPriority w:val="99"/>
    <w:pPr>
      <w:pBdr/>
      <w:spacing/>
      <w:ind/>
    </w:pPr>
    <w:rPr>
      <w:rFonts w:ascii="Times New Roman" w:hAnsi="Times New Roman" w:eastAsia="Times New Roman"/>
    </w:rPr>
  </w:style>
  <w:style w:type="paragraph" w:styleId="896">
    <w:name w:val="Footer"/>
    <w:basedOn w:val="884"/>
    <w:link w:val="897"/>
    <w:uiPriority w:val="99"/>
    <w:unhideWhenUsed/>
    <w:pPr>
      <w:pBdr/>
      <w:tabs>
        <w:tab w:val="center" w:leader="none" w:pos="4677"/>
        <w:tab w:val="right" w:leader="none" w:pos="9355"/>
      </w:tabs>
      <w:spacing/>
      <w:ind/>
    </w:pPr>
  </w:style>
  <w:style w:type="character" w:styleId="897" w:customStyle="1">
    <w:name w:val="Нижний колонтитул Знак"/>
    <w:basedOn w:val="885"/>
    <w:link w:val="896"/>
    <w:uiPriority w:val="99"/>
    <w:pPr>
      <w:pBdr/>
      <w:spacing/>
      <w:ind/>
    </w:pPr>
    <w:rPr>
      <w:rFonts w:ascii="Times New Roman" w:hAnsi="Times New Roman" w:eastAsia="Times New Roma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KMR-2019</dc:creator>
  <cp:revision>6</cp:revision>
  <dcterms:created xsi:type="dcterms:W3CDTF">2026-01-05T07:00:00Z</dcterms:created>
  <dcterms:modified xsi:type="dcterms:W3CDTF">2026-01-15T09:16:29Z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7E091F041A544826BA1CD7F50BE87520_13</vt:lpwstr>
  </property>
</Properties>
</file>